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849"/>
        <w:tblW w:w="13335" w:type="dxa"/>
        <w:tblLook w:val="04A0" w:firstRow="1" w:lastRow="0" w:firstColumn="1" w:lastColumn="0" w:noHBand="0" w:noVBand="1"/>
      </w:tblPr>
      <w:tblGrid>
        <w:gridCol w:w="1260"/>
        <w:gridCol w:w="224"/>
        <w:gridCol w:w="388"/>
        <w:gridCol w:w="1080"/>
        <w:gridCol w:w="16"/>
        <w:gridCol w:w="242"/>
        <w:gridCol w:w="745"/>
        <w:gridCol w:w="222"/>
        <w:gridCol w:w="222"/>
        <w:gridCol w:w="222"/>
        <w:gridCol w:w="222"/>
        <w:gridCol w:w="85"/>
        <w:gridCol w:w="1484"/>
        <w:gridCol w:w="1484"/>
        <w:gridCol w:w="1484"/>
        <w:gridCol w:w="1240"/>
        <w:gridCol w:w="1440"/>
        <w:gridCol w:w="1275"/>
      </w:tblGrid>
      <w:tr w:rsidR="00D66271" w:rsidRPr="00B63970" w14:paraId="63DAF353" w14:textId="77777777" w:rsidTr="00D66271">
        <w:trPr>
          <w:gridAfter w:val="7"/>
          <w:wAfter w:w="8492" w:type="dxa"/>
          <w:trHeight w:val="180"/>
        </w:trPr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CADF8C" w14:textId="50A39DD3" w:rsidR="00D66271" w:rsidRPr="00B63970" w:rsidRDefault="00D66271" w:rsidP="0081194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Style w:val="FootnoteReference"/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footnoteReference w:id="1"/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EECA83" w14:textId="77777777" w:rsidR="00D66271" w:rsidRPr="00B63970" w:rsidRDefault="00D66271" w:rsidP="0081194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288648" w14:textId="77777777" w:rsidR="00D66271" w:rsidRPr="00B63970" w:rsidRDefault="00D66271" w:rsidP="0081194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B42BB6" w14:textId="77777777" w:rsidR="00D66271" w:rsidRPr="00B63970" w:rsidRDefault="00D66271" w:rsidP="00811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FD9765" w14:textId="77777777" w:rsidR="00D66271" w:rsidRPr="00B63970" w:rsidRDefault="00D66271" w:rsidP="00811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A5D2F7" w14:textId="77777777" w:rsidR="00D66271" w:rsidRPr="00B63970" w:rsidRDefault="00D66271" w:rsidP="00811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509AF5F7" w14:textId="77777777" w:rsidR="00D66271" w:rsidRPr="00B63970" w:rsidRDefault="00D66271" w:rsidP="008119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66271" w:rsidRPr="00B63970" w14:paraId="51C2943E" w14:textId="77777777" w:rsidTr="00111DB0">
        <w:trPr>
          <w:trHeight w:val="670"/>
        </w:trPr>
        <w:tc>
          <w:tcPr>
            <w:tcW w:w="49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63D5DB" w14:textId="1314DB14" w:rsidR="00D66271" w:rsidRPr="00B63970" w:rsidRDefault="00D66271" w:rsidP="0081194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6397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Student Name: </w:t>
            </w:r>
          </w:p>
          <w:p w14:paraId="0E1DAB39" w14:textId="5FAF913E" w:rsidR="00D66271" w:rsidRPr="00B63970" w:rsidRDefault="00D66271" w:rsidP="0081194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6397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E6C9F" w14:textId="376D2669" w:rsidR="00D66271" w:rsidRPr="00B63970" w:rsidRDefault="00D66271" w:rsidP="0081194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B6397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Student  SSID</w:t>
            </w:r>
            <w:proofErr w:type="gramEnd"/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:</w:t>
            </w:r>
            <w:r w:rsidRPr="00B6397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D9CB1B" w14:textId="2DE86C38" w:rsidR="00D66271" w:rsidRPr="00B63970" w:rsidRDefault="00D66271" w:rsidP="0081194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6397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 School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: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519F41" w14:textId="594B62E5" w:rsidR="00D66271" w:rsidRPr="00B63970" w:rsidRDefault="00D66271" w:rsidP="0081194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C6D68" w:rsidRPr="00B63970" w14:paraId="5C6CC2AC" w14:textId="77777777" w:rsidTr="00111DB0">
        <w:trPr>
          <w:trHeight w:val="101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69EB5" w14:textId="4109ADE3" w:rsidR="00AC6D68" w:rsidRPr="00B63970" w:rsidRDefault="00AC6D68" w:rsidP="009B62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Service area </w:t>
            </w:r>
          </w:p>
        </w:tc>
        <w:tc>
          <w:tcPr>
            <w:tcW w:w="3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C796D" w14:textId="3AAD1392" w:rsidR="00AC6D68" w:rsidRPr="00B63970" w:rsidRDefault="00AC6D68" w:rsidP="009B62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639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IEP Goal (cut &amp; paste from </w:t>
            </w:r>
            <w:proofErr w:type="spellStart"/>
            <w:r w:rsidRPr="00B639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IEPo</w:t>
            </w:r>
            <w:proofErr w:type="spellEnd"/>
            <w:r w:rsidRPr="00B639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094690" w14:textId="2CA29A5C" w:rsidR="00AC6D68" w:rsidRPr="00B63970" w:rsidRDefault="00542C31" w:rsidP="009B62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Intervention Phase</w:t>
            </w:r>
            <w:r w:rsidR="00AC6D6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="0067395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1, Date</w:t>
            </w:r>
            <w:r w:rsidR="00AC6D6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="007B71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&amp; Data 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13FCD" w14:textId="7674F220" w:rsidR="00AC6D68" w:rsidRPr="00B63970" w:rsidRDefault="00673954" w:rsidP="00542C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Intervention Phase </w:t>
            </w:r>
            <w:r w:rsidR="00111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, Date &amp; Data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7C09E" w14:textId="77C91FCC" w:rsidR="00AC6D68" w:rsidRPr="00B63970" w:rsidRDefault="00673954" w:rsidP="009B62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Intervention Phase </w:t>
            </w:r>
            <w:r w:rsidR="00111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, Date &amp; Data</w:t>
            </w:r>
          </w:p>
        </w:tc>
      </w:tr>
      <w:tr w:rsidR="00644D01" w:rsidRPr="00B63970" w14:paraId="0986D67C" w14:textId="77777777" w:rsidTr="00111DB0">
        <w:trPr>
          <w:trHeight w:val="213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C4CAA9" w14:textId="7293BF16" w:rsidR="00644D01" w:rsidRPr="00B87267" w:rsidRDefault="00644D01" w:rsidP="00F75D8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Reading </w:t>
            </w:r>
          </w:p>
        </w:tc>
        <w:tc>
          <w:tcPr>
            <w:tcW w:w="3668" w:type="dxa"/>
            <w:gridSpan w:val="11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459075DB" w14:textId="38211D1C" w:rsidR="00644D01" w:rsidRPr="00B63970" w:rsidRDefault="00644D01" w:rsidP="00F75D8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07367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when</w:t>
            </w:r>
            <w:proofErr w:type="gramEnd"/>
            <w:r w:rsidRPr="0007367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given a randomized sequence of letters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STUDENT</w:t>
            </w:r>
            <w:r w:rsidRPr="0007367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will identify their corresponding sound improving letter identification from 14 out of 26 sounds in 2/5 consecutive trials to 20 out of 26 sounds in 4/5 consecutive trials observed over a </w:t>
            </w:r>
            <w:proofErr w:type="gramStart"/>
            <w:r w:rsidRPr="0007367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 week</w:t>
            </w:r>
            <w:proofErr w:type="gramEnd"/>
            <w:r w:rsidRPr="0007367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period. 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noWrap/>
          </w:tcPr>
          <w:p w14:paraId="237FC071" w14:textId="77777777" w:rsidR="00644D01" w:rsidRDefault="00644D01" w:rsidP="00F75D8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Reduced group size to 2:1 ratio </w:t>
            </w:r>
          </w:p>
          <w:p w14:paraId="71A8B3CE" w14:textId="77777777" w:rsidR="00644D01" w:rsidRDefault="00644D01" w:rsidP="00F75D8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Started 1/5/26</w:t>
            </w:r>
          </w:p>
          <w:p w14:paraId="544EFACB" w14:textId="48F27E6F" w:rsidR="00644D01" w:rsidRPr="00B63970" w:rsidRDefault="00644D01" w:rsidP="00F75D8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15 of 26</w:t>
            </w:r>
            <w:r w:rsidR="00442B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letter sounds </w:t>
            </w:r>
            <w:r w:rsidR="001A7B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on </w:t>
            </w:r>
            <w:r w:rsidR="000167C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1/16/26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noWrap/>
          </w:tcPr>
          <w:p w14:paraId="6DD2DAE4" w14:textId="77777777" w:rsidR="00644D01" w:rsidRDefault="009B03F2" w:rsidP="00F75D8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Reduced ratio to 1:1 </w:t>
            </w:r>
          </w:p>
          <w:p w14:paraId="431C201E" w14:textId="77777777" w:rsidR="009B03F2" w:rsidRDefault="009B03F2" w:rsidP="00F75D8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Started 1/</w:t>
            </w:r>
            <w:r w:rsidR="00442B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20/26</w:t>
            </w:r>
          </w:p>
          <w:p w14:paraId="6B717563" w14:textId="6BF02459" w:rsidR="00442B73" w:rsidRPr="00B63970" w:rsidRDefault="00442B73" w:rsidP="00F75D8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15/26</w:t>
            </w:r>
            <w:r w:rsidR="000167C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on 2/3/26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</w:tcPr>
          <w:p w14:paraId="7F4A6B4C" w14:textId="05A36E3C" w:rsidR="00644D01" w:rsidRPr="00B63970" w:rsidRDefault="00691AEF" w:rsidP="00F75D8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Included physical objects </w:t>
            </w:r>
            <w:r w:rsidR="001A7B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with letters (a toy hippo for H) </w:t>
            </w:r>
            <w:r w:rsidR="000167C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16/26 on </w:t>
            </w:r>
            <w:r w:rsidR="008214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2/17/26</w:t>
            </w:r>
          </w:p>
        </w:tc>
      </w:tr>
      <w:tr w:rsidR="00644D01" w:rsidRPr="00B63970" w14:paraId="1AA1D1B7" w14:textId="77777777" w:rsidTr="00111DB0">
        <w:trPr>
          <w:trHeight w:val="73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22A739" w14:textId="6CB3F58D" w:rsidR="00644D01" w:rsidRPr="00B63970" w:rsidRDefault="00644D01" w:rsidP="00F75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4B9A" w14:textId="71382DE6" w:rsidR="00644D01" w:rsidRPr="00B63970" w:rsidRDefault="00644D01" w:rsidP="00F75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B20279" w14:textId="1D5A101E" w:rsidR="00644D01" w:rsidRPr="00B63970" w:rsidRDefault="00644D01" w:rsidP="00F75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D1C36A" w14:textId="0C6FEFF0" w:rsidR="00644D01" w:rsidRPr="00B63970" w:rsidRDefault="00644D01" w:rsidP="00F75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ADFCE6" w14:textId="73B9CB46" w:rsidR="00644D01" w:rsidRPr="00B63970" w:rsidRDefault="00644D01" w:rsidP="00F75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42C31" w:rsidRPr="00B63970" w14:paraId="1A4D9D70" w14:textId="77777777" w:rsidTr="00111DB0">
        <w:trPr>
          <w:trHeight w:val="73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71FF44" w14:textId="77777777" w:rsidR="00542C31" w:rsidRPr="00B63970" w:rsidRDefault="00542C31" w:rsidP="00344F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E97C" w14:textId="77777777" w:rsidR="00542C31" w:rsidRPr="00B63970" w:rsidRDefault="00542C31" w:rsidP="00344F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F0BE61" w14:textId="77777777" w:rsidR="00542C31" w:rsidRPr="00B63970" w:rsidRDefault="00542C31" w:rsidP="00344F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25AB46" w14:textId="77777777" w:rsidR="00542C31" w:rsidRPr="00B63970" w:rsidRDefault="00542C31" w:rsidP="00344F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673789" w14:textId="77777777" w:rsidR="00542C31" w:rsidRPr="00B63970" w:rsidRDefault="00542C31" w:rsidP="00344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42C31" w:rsidRPr="00B63970" w14:paraId="1B1E2E43" w14:textId="77777777" w:rsidTr="00111DB0">
        <w:trPr>
          <w:trHeight w:val="73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F8E82D" w14:textId="77777777" w:rsidR="00542C31" w:rsidRPr="00B63970" w:rsidRDefault="00542C31" w:rsidP="00344F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ECB2" w14:textId="77777777" w:rsidR="00542C31" w:rsidRPr="00B63970" w:rsidRDefault="00542C31" w:rsidP="00344F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D66904" w14:textId="77777777" w:rsidR="00542C31" w:rsidRPr="00B63970" w:rsidRDefault="00542C31" w:rsidP="00344F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AE40A8" w14:textId="77777777" w:rsidR="00542C31" w:rsidRPr="00B63970" w:rsidRDefault="00542C31" w:rsidP="00344F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4C74B8" w14:textId="77777777" w:rsidR="00542C31" w:rsidRPr="00B63970" w:rsidRDefault="00542C31" w:rsidP="00344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42C31" w:rsidRPr="00B63970" w14:paraId="352D1609" w14:textId="77777777" w:rsidTr="00111DB0">
        <w:trPr>
          <w:trHeight w:val="73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77914D" w14:textId="77777777" w:rsidR="00542C31" w:rsidRPr="00B63970" w:rsidRDefault="00542C31" w:rsidP="00344F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C6DC" w14:textId="77777777" w:rsidR="00542C31" w:rsidRPr="00B63970" w:rsidRDefault="00542C31" w:rsidP="00344F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BD7E7" w14:textId="77777777" w:rsidR="00542C31" w:rsidRPr="00B63970" w:rsidRDefault="00542C31" w:rsidP="00344F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CABE8F" w14:textId="77777777" w:rsidR="00542C31" w:rsidRPr="00B63970" w:rsidRDefault="00542C31" w:rsidP="00344F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7EF403" w14:textId="77777777" w:rsidR="00542C31" w:rsidRPr="00B63970" w:rsidRDefault="00542C31" w:rsidP="00344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42C31" w:rsidRPr="00B63970" w14:paraId="74BB984E" w14:textId="77777777" w:rsidTr="00111DB0">
        <w:trPr>
          <w:trHeight w:val="73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D40D4C" w14:textId="77777777" w:rsidR="00542C31" w:rsidRPr="00B63970" w:rsidRDefault="00542C31" w:rsidP="00344F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4D58" w14:textId="77777777" w:rsidR="00542C31" w:rsidRPr="00B63970" w:rsidRDefault="00542C31" w:rsidP="00344F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AA59ED" w14:textId="77777777" w:rsidR="00542C31" w:rsidRPr="00B63970" w:rsidRDefault="00542C31" w:rsidP="00344F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311373" w14:textId="77777777" w:rsidR="00542C31" w:rsidRPr="00B63970" w:rsidRDefault="00542C31" w:rsidP="00344F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154731" w14:textId="77777777" w:rsidR="00542C31" w:rsidRPr="00B63970" w:rsidRDefault="00542C31" w:rsidP="00344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42C31" w:rsidRPr="00B63970" w14:paraId="3D7C468B" w14:textId="77777777" w:rsidTr="00111DB0">
        <w:trPr>
          <w:trHeight w:val="73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8C0496" w14:textId="77777777" w:rsidR="00542C31" w:rsidRPr="00B63970" w:rsidRDefault="00542C31" w:rsidP="00344F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509B" w14:textId="77777777" w:rsidR="00542C31" w:rsidRPr="00B63970" w:rsidRDefault="00542C31" w:rsidP="00344F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A54BC7" w14:textId="77777777" w:rsidR="00542C31" w:rsidRPr="00B63970" w:rsidRDefault="00542C31" w:rsidP="00344F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297083" w14:textId="77777777" w:rsidR="00542C31" w:rsidRPr="00B63970" w:rsidRDefault="00542C31" w:rsidP="00344F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E74BDF" w14:textId="77777777" w:rsidR="00542C31" w:rsidRPr="00B63970" w:rsidRDefault="00542C31" w:rsidP="00344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44D01" w:rsidRPr="00B63970" w14:paraId="7EE6D96D" w14:textId="77777777" w:rsidTr="00111DB0">
        <w:trPr>
          <w:trHeight w:val="73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6416C" w14:textId="77777777" w:rsidR="00644D01" w:rsidRPr="00B63970" w:rsidRDefault="00644D01" w:rsidP="00344F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249A" w14:textId="77777777" w:rsidR="00644D01" w:rsidRPr="00B63970" w:rsidRDefault="00644D01" w:rsidP="00344F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E6DBC7" w14:textId="77777777" w:rsidR="00644D01" w:rsidRPr="00B63970" w:rsidRDefault="00644D01" w:rsidP="00344F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8E3ACC" w14:textId="77777777" w:rsidR="00644D01" w:rsidRPr="00B63970" w:rsidRDefault="00644D01" w:rsidP="00344F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BC19F9" w14:textId="77777777" w:rsidR="00644D01" w:rsidRPr="00B63970" w:rsidRDefault="00644D01" w:rsidP="00344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66271" w:rsidRPr="00B63970" w14:paraId="0898795E" w14:textId="77777777" w:rsidTr="00111DB0">
        <w:trPr>
          <w:trHeight w:val="290"/>
        </w:trPr>
        <w:tc>
          <w:tcPr>
            <w:tcW w:w="18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F70BC2" w14:textId="77777777" w:rsidR="00D66271" w:rsidRPr="00B63970" w:rsidRDefault="00D66271" w:rsidP="009B6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AE6BF" w14:textId="77777777" w:rsidR="00D66271" w:rsidRPr="00B63970" w:rsidRDefault="00D66271" w:rsidP="009B6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C2FBFD" w14:textId="77777777" w:rsidR="00D66271" w:rsidRPr="00B63970" w:rsidRDefault="00D66271" w:rsidP="009B6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49E124" w14:textId="77777777" w:rsidR="00D66271" w:rsidRPr="00B63970" w:rsidRDefault="00D66271" w:rsidP="009B6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EFFD1" w14:textId="7719D87A" w:rsidR="00D66271" w:rsidRPr="00B63970" w:rsidRDefault="00D66271" w:rsidP="009B6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8B152" w14:textId="77777777" w:rsidR="00D66271" w:rsidRPr="00B63970" w:rsidRDefault="00D66271" w:rsidP="009B6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7759B4" w14:textId="77777777" w:rsidR="00D66271" w:rsidRPr="00B63970" w:rsidRDefault="00D66271" w:rsidP="009B6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920BA" w14:textId="77777777" w:rsidR="00D66271" w:rsidRPr="00B63970" w:rsidRDefault="00D66271" w:rsidP="009B6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96210" w14:textId="77777777" w:rsidR="00D66271" w:rsidRPr="00B63970" w:rsidRDefault="00D66271" w:rsidP="009B6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3E3FE" w14:textId="77777777" w:rsidR="00D66271" w:rsidRPr="00B63970" w:rsidRDefault="00D66271" w:rsidP="009B6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4D58275" w14:textId="77777777" w:rsidR="008452A8" w:rsidRDefault="008452A8" w:rsidP="008452A8"/>
    <w:p w14:paraId="03E74A9B" w14:textId="47C28599" w:rsidR="00F70148" w:rsidRDefault="0083056D" w:rsidP="00E50752">
      <w:pPr>
        <w:pStyle w:val="ListParagraph"/>
        <w:numPr>
          <w:ilvl w:val="0"/>
          <w:numId w:val="1"/>
        </w:numPr>
      </w:pPr>
      <w:r>
        <w:t>Please plan to deliver SDI on the goals listed, per the IEP</w:t>
      </w:r>
      <w:r w:rsidR="004419F5">
        <w:t>,</w:t>
      </w:r>
      <w:r>
        <w:t xml:space="preserve"> </w:t>
      </w:r>
      <w:r w:rsidR="008452A8">
        <w:t xml:space="preserve">for 6 weeks.  Data must be collected every 2 weeks, and new interventions listed </w:t>
      </w:r>
      <w:r>
        <w:t xml:space="preserve"> </w:t>
      </w:r>
    </w:p>
    <w:p w14:paraId="14CDFB1A" w14:textId="43A16CF6" w:rsidR="00C47C3C" w:rsidRDefault="00C47C3C" w:rsidP="00E50752">
      <w:pPr>
        <w:pStyle w:val="ListParagraph"/>
        <w:numPr>
          <w:ilvl w:val="0"/>
          <w:numId w:val="1"/>
        </w:numPr>
      </w:pPr>
      <w:r>
        <w:t xml:space="preserve">A goal must be on a current IEP to be used for ESY data collection. </w:t>
      </w:r>
    </w:p>
    <w:p w14:paraId="37522F3B" w14:textId="6D08420B" w:rsidR="00C47C3C" w:rsidRDefault="00C47C3C" w:rsidP="00E50752">
      <w:pPr>
        <w:pStyle w:val="ListParagraph"/>
        <w:numPr>
          <w:ilvl w:val="0"/>
          <w:numId w:val="1"/>
        </w:numPr>
      </w:pPr>
      <w:r>
        <w:t xml:space="preserve">Not all goals are required. </w:t>
      </w:r>
    </w:p>
    <w:p w14:paraId="3D70F275" w14:textId="6B864737" w:rsidR="00903FC0" w:rsidRDefault="00903FC0" w:rsidP="00E50752">
      <w:pPr>
        <w:pStyle w:val="ListParagraph"/>
        <w:numPr>
          <w:ilvl w:val="0"/>
          <w:numId w:val="1"/>
        </w:numPr>
      </w:pPr>
      <w:r>
        <w:t xml:space="preserve">If a student regains all regressed </w:t>
      </w:r>
      <w:r w:rsidR="0081194D">
        <w:t>skills,</w:t>
      </w:r>
      <w:r>
        <w:t xml:space="preserve"> </w:t>
      </w:r>
      <w:r w:rsidR="003C3424">
        <w:t xml:space="preserve">starts to make progress or regains emerging skill </w:t>
      </w:r>
      <w:r>
        <w:t xml:space="preserve">they do </w:t>
      </w:r>
      <w:r w:rsidR="003C3424">
        <w:t>may</w:t>
      </w:r>
      <w:r>
        <w:t xml:space="preserve"> qualify under</w:t>
      </w:r>
      <w:r w:rsidR="003C3424">
        <w:t xml:space="preserve"> Rate of Progress or Emerging skills</w:t>
      </w:r>
      <w:r>
        <w:t xml:space="preserve">. </w:t>
      </w:r>
      <w:r w:rsidR="0081194D">
        <w:t xml:space="preserve"> Hold an IEP meeting and explain that according to Washing State Standards the student does not qualify under regression recoupment. </w:t>
      </w:r>
    </w:p>
    <w:p w14:paraId="20EF1C9D" w14:textId="03EA62B7" w:rsidR="0081194D" w:rsidRDefault="0081194D" w:rsidP="0081194D">
      <w:pPr>
        <w:pStyle w:val="ListParagraph"/>
      </w:pPr>
    </w:p>
    <w:p w14:paraId="1E55CC3D" w14:textId="737368A0" w:rsidR="0083056D" w:rsidRDefault="0083056D"/>
    <w:sectPr w:rsidR="0083056D" w:rsidSect="00B639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EDD5E" w14:textId="77777777" w:rsidR="00DF7046" w:rsidRDefault="00DF7046" w:rsidP="00B63970">
      <w:pPr>
        <w:spacing w:after="0" w:line="240" w:lineRule="auto"/>
      </w:pPr>
      <w:r>
        <w:separator/>
      </w:r>
    </w:p>
  </w:endnote>
  <w:endnote w:type="continuationSeparator" w:id="0">
    <w:p w14:paraId="0878B968" w14:textId="77777777" w:rsidR="00DF7046" w:rsidRDefault="00DF7046" w:rsidP="00B63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C397E" w14:textId="77777777" w:rsidR="00E723A9" w:rsidRDefault="00E723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9AE87" w14:textId="77777777" w:rsidR="00E723A9" w:rsidRDefault="00E723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1BF90" w14:textId="77777777" w:rsidR="00E723A9" w:rsidRDefault="00E723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B1F3A" w14:textId="77777777" w:rsidR="00DF7046" w:rsidRDefault="00DF7046" w:rsidP="00B63970">
      <w:pPr>
        <w:spacing w:after="0" w:line="240" w:lineRule="auto"/>
      </w:pPr>
      <w:r>
        <w:separator/>
      </w:r>
    </w:p>
  </w:footnote>
  <w:footnote w:type="continuationSeparator" w:id="0">
    <w:p w14:paraId="79B31A7D" w14:textId="77777777" w:rsidR="00DF7046" w:rsidRDefault="00DF7046" w:rsidP="00B63970">
      <w:pPr>
        <w:spacing w:after="0" w:line="240" w:lineRule="auto"/>
      </w:pPr>
      <w:r>
        <w:continuationSeparator/>
      </w:r>
    </w:p>
  </w:footnote>
  <w:footnote w:id="1">
    <w:p w14:paraId="71A5B09B" w14:textId="3FA91DA2" w:rsidR="00D66271" w:rsidRPr="008452A8" w:rsidRDefault="00D66271" w:rsidP="005F5B43">
      <w:pPr>
        <w:widowControl w:val="0"/>
        <w:tabs>
          <w:tab w:val="left" w:pos="811"/>
        </w:tabs>
        <w:autoSpaceDE w:val="0"/>
        <w:autoSpaceDN w:val="0"/>
        <w:spacing w:before="188" w:after="0" w:line="259" w:lineRule="auto"/>
        <w:ind w:right="3136"/>
        <w:rPr>
          <w:sz w:val="18"/>
          <w:szCs w:val="16"/>
        </w:rPr>
      </w:pPr>
      <w:r>
        <w:rPr>
          <w:rStyle w:val="FootnoteReference"/>
        </w:rPr>
        <w:footnoteRef/>
      </w:r>
      <w:r w:rsidRPr="008452A8">
        <w:rPr>
          <w:sz w:val="18"/>
          <w:szCs w:val="16"/>
        </w:rPr>
        <w:t xml:space="preserve">Rate of progress may be implemented as soon as the team realizes that student is not making progress.  Team needs to pick a 6-week window without interruption from breaks.  The time between Winter break and Mid-winter, or between Mid-winter and Spring are both acceptable. </w:t>
      </w:r>
    </w:p>
    <w:p w14:paraId="2FEA7AAD" w14:textId="7C752A0F" w:rsidR="00D66271" w:rsidRPr="008452A8" w:rsidRDefault="00D66271">
      <w:pPr>
        <w:pStyle w:val="FootnoteText"/>
        <w:rPr>
          <w:sz w:val="10"/>
          <w:szCs w:val="1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5077C" w14:textId="77777777" w:rsidR="00E723A9" w:rsidRDefault="00E723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130AC" w14:textId="52A4F0E0" w:rsidR="00B63970" w:rsidRDefault="00B63970">
    <w:pPr>
      <w:pStyle w:val="Header"/>
      <w:rPr>
        <w:rFonts w:ascii="Aptos Narrow" w:eastAsia="Times New Roman" w:hAnsi="Aptos Narrow" w:cs="Times New Roman"/>
        <w:b/>
        <w:bCs/>
        <w:color w:val="000000"/>
        <w:kern w:val="0"/>
        <w14:ligatures w14:val="none"/>
      </w:rPr>
    </w:pPr>
    <w:r w:rsidRPr="00B63970">
      <w:rPr>
        <w:rFonts w:ascii="Aptos Narrow" w:eastAsia="Times New Roman" w:hAnsi="Aptos Narrow" w:cs="Times New Roman"/>
        <w:b/>
        <w:bCs/>
        <w:color w:val="000000"/>
        <w:kern w:val="0"/>
        <w14:ligatures w14:val="none"/>
      </w:rPr>
      <w:t xml:space="preserve">Baseline data to be collect the last week of </w:t>
    </w:r>
    <w:r w:rsidR="003662AF">
      <w:rPr>
        <w:rFonts w:ascii="Aptos Narrow" w:eastAsia="Times New Roman" w:hAnsi="Aptos Narrow" w:cs="Times New Roman"/>
        <w:b/>
        <w:bCs/>
        <w:color w:val="000000"/>
        <w:kern w:val="0"/>
        <w14:ligatures w14:val="none"/>
      </w:rPr>
      <w:t>school</w:t>
    </w:r>
    <w:r w:rsidRPr="00B63970">
      <w:rPr>
        <w:rFonts w:ascii="Aptos Narrow" w:eastAsia="Times New Roman" w:hAnsi="Aptos Narrow" w:cs="Times New Roman"/>
        <w:b/>
        <w:bCs/>
        <w:color w:val="000000"/>
        <w:kern w:val="0"/>
        <w14:ligatures w14:val="none"/>
      </w:rPr>
      <w:t xml:space="preserve"> before </w:t>
    </w:r>
    <w:r w:rsidR="003662AF">
      <w:rPr>
        <w:rFonts w:ascii="Aptos Narrow" w:eastAsia="Times New Roman" w:hAnsi="Aptos Narrow" w:cs="Times New Roman"/>
        <w:b/>
        <w:bCs/>
        <w:color w:val="000000"/>
        <w:kern w:val="0"/>
        <w14:ligatures w14:val="none"/>
      </w:rPr>
      <w:t>a</w:t>
    </w:r>
    <w:r w:rsidRPr="00B63970">
      <w:rPr>
        <w:rFonts w:ascii="Aptos Narrow" w:eastAsia="Times New Roman" w:hAnsi="Aptos Narrow" w:cs="Times New Roman"/>
        <w:b/>
        <w:bCs/>
        <w:color w:val="000000"/>
        <w:kern w:val="0"/>
        <w14:ligatures w14:val="none"/>
      </w:rPr>
      <w:t xml:space="preserve"> break.  </w:t>
    </w:r>
  </w:p>
  <w:p w14:paraId="511A830B" w14:textId="6A4AF73A" w:rsidR="00B63970" w:rsidRDefault="00B63970">
    <w:pPr>
      <w:pStyle w:val="Header"/>
    </w:pPr>
    <w:r w:rsidRPr="00B63970">
      <w:rPr>
        <w:rFonts w:ascii="Aptos Narrow" w:eastAsia="Times New Roman" w:hAnsi="Aptos Narrow" w:cs="Times New Roman"/>
        <w:b/>
        <w:bCs/>
        <w:color w:val="000000"/>
        <w:kern w:val="0"/>
        <w:sz w:val="36"/>
        <w:szCs w:val="36"/>
        <w14:ligatures w14:val="none"/>
      </w:rPr>
      <w:tab/>
    </w:r>
    <w:r w:rsidRPr="00B63970">
      <w:rPr>
        <w:rFonts w:ascii="Aptos Narrow" w:eastAsia="Times New Roman" w:hAnsi="Aptos Narrow" w:cs="Times New Roman"/>
        <w:b/>
        <w:bCs/>
        <w:color w:val="000000"/>
        <w:kern w:val="0"/>
        <w:sz w:val="36"/>
        <w:szCs w:val="36"/>
        <w14:ligatures w14:val="none"/>
      </w:rPr>
      <w:tab/>
    </w:r>
    <w:r w:rsidRPr="00B63970">
      <w:rPr>
        <w:rFonts w:ascii="Aptos Narrow" w:eastAsia="Times New Roman" w:hAnsi="Aptos Narrow" w:cs="Times New Roman"/>
        <w:b/>
        <w:bCs/>
        <w:color w:val="000000"/>
        <w:kern w:val="0"/>
        <w:sz w:val="36"/>
        <w:szCs w:val="36"/>
        <w14:ligatures w14:val="none"/>
      </w:rPr>
      <w:tab/>
    </w:r>
    <w:r w:rsidRPr="00B63970">
      <w:rPr>
        <w:rFonts w:ascii="Aptos Narrow" w:eastAsia="Times New Roman" w:hAnsi="Aptos Narrow" w:cs="Times New Roman"/>
        <w:b/>
        <w:bCs/>
        <w:color w:val="000000"/>
        <w:kern w:val="0"/>
        <w:sz w:val="36"/>
        <w:szCs w:val="36"/>
        <w14:ligatures w14:val="none"/>
      </w:rPr>
      <w:tab/>
    </w:r>
    <w:r>
      <w:rPr>
        <w:noProof/>
      </w:rPr>
      <w:t xml:space="preserve"> </w:t>
    </w: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21F3C3B" wp14:editId="3EC4E9CB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349250</wp:posOffset>
                  </wp:positionV>
                </mc:Fallback>
              </mc:AlternateContent>
              <wp:extent cx="5950039" cy="270457"/>
              <wp:effectExtent l="0" t="0" r="19050" b="23495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1">
                        <a:schemeClr val="accent4"/>
                      </a:lnRef>
                      <a:fillRef idx="2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ptos Narrow" w:eastAsia="Times New Roman" w:hAnsi="Aptos Narrow" w:cs="Times New Roman"/>
                              <w:b/>
                              <w:bCs/>
                              <w:color w:val="000000"/>
                              <w:kern w:val="0"/>
                              <w:sz w:val="36"/>
                              <w:szCs w:val="36"/>
                              <w14:ligatures w14:val="none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2454C2BA" w14:textId="362F77D0" w:rsidR="00B63970" w:rsidRDefault="002179D6" w:rsidP="00B63970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Aptos Narrow" w:eastAsia="Times New Roman" w:hAnsi="Aptos Narrow" w:cs="Times New Roman"/>
                                  <w:b/>
                                  <w:bCs/>
                                  <w:color w:val="000000"/>
                                  <w:kern w:val="0"/>
                                  <w:sz w:val="36"/>
                                  <w:szCs w:val="36"/>
                                  <w14:ligatures w14:val="none"/>
                                </w:rPr>
                                <w:t xml:space="preserve">Rate </w:t>
                              </w:r>
                              <w:r w:rsidRPr="002179D6">
                                <w:rPr>
                                  <w:rFonts w:ascii="Aptos Narrow" w:eastAsia="Times New Roman" w:hAnsi="Aptos Narrow" w:cs="Times New Roman"/>
                                  <w:b/>
                                  <w:bCs/>
                                  <w:color w:val="000000"/>
                                  <w:kern w:val="0"/>
                                  <w:sz w:val="36"/>
                                  <w:szCs w:val="36"/>
                                  <w14:ligatures w14:val="none"/>
                                </w:rPr>
                                <w:t xml:space="preserve">of Progress </w:t>
                              </w:r>
                              <w:r w:rsidRPr="00236726">
                                <w:rPr>
                                  <w:rFonts w:ascii="Aptos Narrow" w:eastAsia="Times New Roman" w:hAnsi="Aptos Narrow" w:cs="Times New Roman"/>
                                  <w:b/>
                                  <w:bCs/>
                                  <w:color w:val="000000"/>
                                  <w:kern w:val="0"/>
                                  <w:sz w:val="36"/>
                                  <w:szCs w:val="36"/>
                                  <w14:ligatures w14:val="none"/>
                                </w:rPr>
                                <w:t>ESY-data-Form-</w:t>
                              </w:r>
                              <w:r>
                                <w:rPr>
                                  <w:rFonts w:ascii="Aptos Narrow" w:eastAsia="Times New Roman" w:hAnsi="Aptos Narrow" w:cs="Times New Roman"/>
                                  <w:b/>
                                  <w:bCs/>
                                  <w:color w:val="000000"/>
                                  <w:kern w:val="0"/>
                                  <w:sz w:val="36"/>
                                  <w:szCs w:val="36"/>
                                  <w14:ligatures w14:val="none"/>
                                </w:rPr>
                                <w:t>20</w:t>
                              </w:r>
                              <w:r w:rsidRPr="002179D6">
                                <w:rPr>
                                  <w:rFonts w:ascii="Aptos Narrow" w:eastAsia="Times New Roman" w:hAnsi="Aptos Narrow" w:cs="Times New Roman"/>
                                  <w:b/>
                                  <w:bCs/>
                                  <w:color w:val="000000"/>
                                  <w:kern w:val="0"/>
                                  <w:sz w:val="36"/>
                                  <w:szCs w:val="36"/>
                                  <w14:ligatures w14:val="none"/>
                                </w:rPr>
                                <w:t>25-26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21F3C3B" id="Rectangle 6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" o:allowoverlap="f" fillcolor="#4fc5f2 [2167]" strokecolor="#0f9ed5 [3207]" strokeweight=".5pt">
              <v:fill color2="#2ab8f0 [2615]" rotate="t" colors="0 #9ccff5;.5 #8fc4eb;1 #79beed" focus="100%" type="gradient">
                <o:fill v:ext="view" type="gradientUnscaled"/>
              </v:fill>
              <v:textbox style="mso-fit-shape-to-text:t">
                <w:txbxContent>
                  <w:sdt>
                    <w:sdtPr>
                      <w:rPr>
                        <w:rFonts w:ascii="Aptos Narrow" w:eastAsia="Times New Roman" w:hAnsi="Aptos Narrow" w:cs="Times New Roman"/>
                        <w:b/>
                        <w:bCs/>
                        <w:color w:val="000000"/>
                        <w:kern w:val="0"/>
                        <w:sz w:val="36"/>
                        <w:szCs w:val="36"/>
                        <w14:ligatures w14:val="none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2454C2BA" w14:textId="362F77D0" w:rsidR="00B63970" w:rsidRDefault="002179D6" w:rsidP="00B63970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rFonts w:ascii="Aptos Narrow" w:eastAsia="Times New Roman" w:hAnsi="Aptos Narrow" w:cs="Times New Roman"/>
                            <w:b/>
                            <w:bCs/>
                            <w:color w:val="000000"/>
                            <w:kern w:val="0"/>
                            <w:sz w:val="36"/>
                            <w:szCs w:val="36"/>
                            <w14:ligatures w14:val="none"/>
                          </w:rPr>
                          <w:t xml:space="preserve">Rate </w:t>
                        </w:r>
                        <w:r w:rsidRPr="002179D6">
                          <w:rPr>
                            <w:rFonts w:ascii="Aptos Narrow" w:eastAsia="Times New Roman" w:hAnsi="Aptos Narrow" w:cs="Times New Roman"/>
                            <w:b/>
                            <w:bCs/>
                            <w:color w:val="000000"/>
                            <w:kern w:val="0"/>
                            <w:sz w:val="36"/>
                            <w:szCs w:val="36"/>
                            <w14:ligatures w14:val="none"/>
                          </w:rPr>
                          <w:t xml:space="preserve">of Progress </w:t>
                        </w:r>
                        <w:r w:rsidRPr="00236726">
                          <w:rPr>
                            <w:rFonts w:ascii="Aptos Narrow" w:eastAsia="Times New Roman" w:hAnsi="Aptos Narrow" w:cs="Times New Roman"/>
                            <w:b/>
                            <w:bCs/>
                            <w:color w:val="000000"/>
                            <w:kern w:val="0"/>
                            <w:sz w:val="36"/>
                            <w:szCs w:val="36"/>
                            <w14:ligatures w14:val="none"/>
                          </w:rPr>
                          <w:t>ESY-data-Form-</w:t>
                        </w:r>
                        <w:r>
                          <w:rPr>
                            <w:rFonts w:ascii="Aptos Narrow" w:eastAsia="Times New Roman" w:hAnsi="Aptos Narrow" w:cs="Times New Roman"/>
                            <w:b/>
                            <w:bCs/>
                            <w:color w:val="000000"/>
                            <w:kern w:val="0"/>
                            <w:sz w:val="36"/>
                            <w:szCs w:val="36"/>
                            <w14:ligatures w14:val="none"/>
                          </w:rPr>
                          <w:t>20</w:t>
                        </w:r>
                        <w:r w:rsidRPr="002179D6">
                          <w:rPr>
                            <w:rFonts w:ascii="Aptos Narrow" w:eastAsia="Times New Roman" w:hAnsi="Aptos Narrow" w:cs="Times New Roman"/>
                            <w:b/>
                            <w:bCs/>
                            <w:color w:val="000000"/>
                            <w:kern w:val="0"/>
                            <w:sz w:val="36"/>
                            <w:szCs w:val="36"/>
                            <w14:ligatures w14:val="none"/>
                          </w:rPr>
                          <w:t>25-26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4FD8B" w14:textId="77777777" w:rsidR="00E723A9" w:rsidRDefault="00E723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7F6CF3"/>
    <w:multiLevelType w:val="hybridMultilevel"/>
    <w:tmpl w:val="E3527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DB11CB"/>
    <w:multiLevelType w:val="hybridMultilevel"/>
    <w:tmpl w:val="891A2068"/>
    <w:lvl w:ilvl="0" w:tplc="893675DC">
      <w:numFmt w:val="bullet"/>
      <w:lvlText w:val=""/>
      <w:lvlJc w:val="left"/>
      <w:pPr>
        <w:ind w:left="81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E842EDAC">
      <w:numFmt w:val="bullet"/>
      <w:lvlText w:val="•"/>
      <w:lvlJc w:val="left"/>
      <w:pPr>
        <w:ind w:left="1674" w:hanging="361"/>
      </w:pPr>
      <w:rPr>
        <w:rFonts w:hint="default"/>
        <w:lang w:val="en-US" w:eastAsia="en-US" w:bidi="ar-SA"/>
      </w:rPr>
    </w:lvl>
    <w:lvl w:ilvl="2" w:tplc="7BAE6072">
      <w:numFmt w:val="bullet"/>
      <w:lvlText w:val="•"/>
      <w:lvlJc w:val="left"/>
      <w:pPr>
        <w:ind w:left="2528" w:hanging="361"/>
      </w:pPr>
      <w:rPr>
        <w:rFonts w:hint="default"/>
        <w:lang w:val="en-US" w:eastAsia="en-US" w:bidi="ar-SA"/>
      </w:rPr>
    </w:lvl>
    <w:lvl w:ilvl="3" w:tplc="75744BB8">
      <w:numFmt w:val="bullet"/>
      <w:lvlText w:val="•"/>
      <w:lvlJc w:val="left"/>
      <w:pPr>
        <w:ind w:left="3382" w:hanging="361"/>
      </w:pPr>
      <w:rPr>
        <w:rFonts w:hint="default"/>
        <w:lang w:val="en-US" w:eastAsia="en-US" w:bidi="ar-SA"/>
      </w:rPr>
    </w:lvl>
    <w:lvl w:ilvl="4" w:tplc="43FC925A">
      <w:numFmt w:val="bullet"/>
      <w:lvlText w:val="•"/>
      <w:lvlJc w:val="left"/>
      <w:pPr>
        <w:ind w:left="4236" w:hanging="361"/>
      </w:pPr>
      <w:rPr>
        <w:rFonts w:hint="default"/>
        <w:lang w:val="en-US" w:eastAsia="en-US" w:bidi="ar-SA"/>
      </w:rPr>
    </w:lvl>
    <w:lvl w:ilvl="5" w:tplc="F53CB90A">
      <w:numFmt w:val="bullet"/>
      <w:lvlText w:val="•"/>
      <w:lvlJc w:val="left"/>
      <w:pPr>
        <w:ind w:left="5090" w:hanging="361"/>
      </w:pPr>
      <w:rPr>
        <w:rFonts w:hint="default"/>
        <w:lang w:val="en-US" w:eastAsia="en-US" w:bidi="ar-SA"/>
      </w:rPr>
    </w:lvl>
    <w:lvl w:ilvl="6" w:tplc="6B3C5EAA">
      <w:numFmt w:val="bullet"/>
      <w:lvlText w:val="•"/>
      <w:lvlJc w:val="left"/>
      <w:pPr>
        <w:ind w:left="5944" w:hanging="361"/>
      </w:pPr>
      <w:rPr>
        <w:rFonts w:hint="default"/>
        <w:lang w:val="en-US" w:eastAsia="en-US" w:bidi="ar-SA"/>
      </w:rPr>
    </w:lvl>
    <w:lvl w:ilvl="7" w:tplc="219CE6B6">
      <w:numFmt w:val="bullet"/>
      <w:lvlText w:val="•"/>
      <w:lvlJc w:val="left"/>
      <w:pPr>
        <w:ind w:left="6798" w:hanging="361"/>
      </w:pPr>
      <w:rPr>
        <w:rFonts w:hint="default"/>
        <w:lang w:val="en-US" w:eastAsia="en-US" w:bidi="ar-SA"/>
      </w:rPr>
    </w:lvl>
    <w:lvl w:ilvl="8" w:tplc="7D06AACA">
      <w:numFmt w:val="bullet"/>
      <w:lvlText w:val="•"/>
      <w:lvlJc w:val="left"/>
      <w:pPr>
        <w:ind w:left="7652" w:hanging="361"/>
      </w:pPr>
      <w:rPr>
        <w:rFonts w:hint="default"/>
        <w:lang w:val="en-US" w:eastAsia="en-US" w:bidi="ar-SA"/>
      </w:rPr>
    </w:lvl>
  </w:abstractNum>
  <w:num w:numId="1" w16cid:durableId="1893272198">
    <w:abstractNumId w:val="0"/>
  </w:num>
  <w:num w:numId="2" w16cid:durableId="73355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70"/>
    <w:rsid w:val="000167C1"/>
    <w:rsid w:val="0007367B"/>
    <w:rsid w:val="00111DB0"/>
    <w:rsid w:val="001231DE"/>
    <w:rsid w:val="00175CBA"/>
    <w:rsid w:val="0019214A"/>
    <w:rsid w:val="001A7BAF"/>
    <w:rsid w:val="002179D6"/>
    <w:rsid w:val="002A2F6D"/>
    <w:rsid w:val="0030784B"/>
    <w:rsid w:val="00314A3D"/>
    <w:rsid w:val="00344FCA"/>
    <w:rsid w:val="003662AF"/>
    <w:rsid w:val="003C3424"/>
    <w:rsid w:val="003D7A21"/>
    <w:rsid w:val="003E3551"/>
    <w:rsid w:val="004225D5"/>
    <w:rsid w:val="004419F5"/>
    <w:rsid w:val="00442B73"/>
    <w:rsid w:val="00470B72"/>
    <w:rsid w:val="004E11AF"/>
    <w:rsid w:val="00542C31"/>
    <w:rsid w:val="00543676"/>
    <w:rsid w:val="00584502"/>
    <w:rsid w:val="0058487C"/>
    <w:rsid w:val="005D445E"/>
    <w:rsid w:val="005F5B43"/>
    <w:rsid w:val="006101DE"/>
    <w:rsid w:val="00615EEF"/>
    <w:rsid w:val="00641238"/>
    <w:rsid w:val="00644D01"/>
    <w:rsid w:val="00647644"/>
    <w:rsid w:val="00673954"/>
    <w:rsid w:val="00691AEF"/>
    <w:rsid w:val="006F2FFA"/>
    <w:rsid w:val="00706B10"/>
    <w:rsid w:val="00727AC5"/>
    <w:rsid w:val="007B7158"/>
    <w:rsid w:val="007C44FB"/>
    <w:rsid w:val="007C526A"/>
    <w:rsid w:val="007E23D8"/>
    <w:rsid w:val="0081194D"/>
    <w:rsid w:val="00816D1D"/>
    <w:rsid w:val="008214EB"/>
    <w:rsid w:val="0083056D"/>
    <w:rsid w:val="00840DEE"/>
    <w:rsid w:val="008452A8"/>
    <w:rsid w:val="00847F99"/>
    <w:rsid w:val="008555EF"/>
    <w:rsid w:val="00903FC0"/>
    <w:rsid w:val="009A4543"/>
    <w:rsid w:val="009A6226"/>
    <w:rsid w:val="009B03F2"/>
    <w:rsid w:val="009B6231"/>
    <w:rsid w:val="00A300C4"/>
    <w:rsid w:val="00AC6D68"/>
    <w:rsid w:val="00B20BD8"/>
    <w:rsid w:val="00B63970"/>
    <w:rsid w:val="00B87267"/>
    <w:rsid w:val="00BA7694"/>
    <w:rsid w:val="00C47C3C"/>
    <w:rsid w:val="00C5508D"/>
    <w:rsid w:val="00CB6003"/>
    <w:rsid w:val="00D66271"/>
    <w:rsid w:val="00D84256"/>
    <w:rsid w:val="00DF7046"/>
    <w:rsid w:val="00E0048B"/>
    <w:rsid w:val="00E50752"/>
    <w:rsid w:val="00E63B98"/>
    <w:rsid w:val="00E723A9"/>
    <w:rsid w:val="00E944A0"/>
    <w:rsid w:val="00EE3AD4"/>
    <w:rsid w:val="00F12D4A"/>
    <w:rsid w:val="00F20C2C"/>
    <w:rsid w:val="00F4652E"/>
    <w:rsid w:val="00F70148"/>
    <w:rsid w:val="00F75D85"/>
    <w:rsid w:val="00F76EAA"/>
    <w:rsid w:val="00F9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6ABA1"/>
  <w15:chartTrackingRefBased/>
  <w15:docId w15:val="{D98F1DC9-3E30-4C44-AD2D-778249172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39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39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9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39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39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39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39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39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39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39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39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39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39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39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39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39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39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39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39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3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39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39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39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39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639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39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9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9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397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639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970"/>
  </w:style>
  <w:style w:type="paragraph" w:styleId="Footer">
    <w:name w:val="footer"/>
    <w:basedOn w:val="Normal"/>
    <w:link w:val="FooterChar"/>
    <w:uiPriority w:val="99"/>
    <w:unhideWhenUsed/>
    <w:rsid w:val="00B639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970"/>
  </w:style>
  <w:style w:type="paragraph" w:styleId="FootnoteText">
    <w:name w:val="footnote text"/>
    <w:basedOn w:val="Normal"/>
    <w:link w:val="FootnoteTextChar"/>
    <w:uiPriority w:val="99"/>
    <w:semiHidden/>
    <w:unhideWhenUsed/>
    <w:rsid w:val="005F5B4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5B4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5B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1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DBB183138ED4F9B850F267AF0827B" ma:contentTypeVersion="19" ma:contentTypeDescription="Create a new document." ma:contentTypeScope="" ma:versionID="d12ed6264ead98866ed3984004896ffd">
  <xsd:schema xmlns:xsd="http://www.w3.org/2001/XMLSchema" xmlns:xs="http://www.w3.org/2001/XMLSchema" xmlns:p="http://schemas.microsoft.com/office/2006/metadata/properties" xmlns:ns2="5e494c91-10a7-4a72-b9e8-a88b0acc2b47" xmlns:ns3="41dbc11e-c213-4dc0-9147-b2c93f95b6a6" xmlns:ns4="ab06a5aa-8e31-4bdb-9b13-38c58a92ec8a" targetNamespace="http://schemas.microsoft.com/office/2006/metadata/properties" ma:root="true" ma:fieldsID="475153a59496025079c207a1016d976e" ns2:_="" ns3:_="" ns4:_="">
    <xsd:import namespace="5e494c91-10a7-4a72-b9e8-a88b0acc2b47"/>
    <xsd:import namespace="41dbc11e-c213-4dc0-9147-b2c93f95b6a6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94c91-10a7-4a72-b9e8-a88b0acc2b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bc11e-c213-4dc0-9147-b2c93f95b6a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7b77b2a-3858-4e00-adea-1f8ee30f3655}" ma:internalName="TaxCatchAll" ma:showField="CatchAllData" ma:web="41dbc11e-c213-4dc0-9147-b2c93f95b6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494c91-10a7-4a72-b9e8-a88b0acc2b47">
      <Terms xmlns="http://schemas.microsoft.com/office/infopath/2007/PartnerControls"/>
    </lcf76f155ced4ddcb4097134ff3c332f>
    <TaxCatchAll xmlns="ab06a5aa-8e31-4bdb-9b13-38c58a92ec8a" xsi:nil="true"/>
  </documentManagement>
</p:properties>
</file>

<file path=customXml/itemProps1.xml><?xml version="1.0" encoding="utf-8"?>
<ds:datastoreItem xmlns:ds="http://schemas.openxmlformats.org/officeDocument/2006/customXml" ds:itemID="{149D381C-2A2E-4C3A-A173-4C9964C7BA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35CEC8-7690-4B00-BD17-8DE095FB9B8A}"/>
</file>

<file path=customXml/itemProps3.xml><?xml version="1.0" encoding="utf-8"?>
<ds:datastoreItem xmlns:ds="http://schemas.openxmlformats.org/officeDocument/2006/customXml" ds:itemID="{280EDE74-40FF-45F3-A57F-023D2074D621}"/>
</file>

<file path=customXml/itemProps4.xml><?xml version="1.0" encoding="utf-8"?>
<ds:datastoreItem xmlns:ds="http://schemas.openxmlformats.org/officeDocument/2006/customXml" ds:itemID="{AF35B95C-04BC-47EC-867F-EDA6DEF8ACB6}"/>
</file>

<file path=docMetadata/LabelInfo.xml><?xml version="1.0" encoding="utf-8"?>
<clbl:labelList xmlns:clbl="http://schemas.microsoft.com/office/2020/mipLabelMetadata">
  <clbl:label id="{d431d158-6074-4832-8783-51ea6f6dd227}" enabled="0" method="" siteId="{d431d158-6074-4832-8783-51ea6f6dd22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Rate of Progress ESY-data-Form-2025-26</dc:title>
  <dc:subject/>
  <dc:creator>Herdener, Christian</dc:creator>
  <cp:keywords/>
  <dc:description/>
  <cp:lastModifiedBy>Lana Sumner</cp:lastModifiedBy>
  <cp:revision>2</cp:revision>
  <dcterms:created xsi:type="dcterms:W3CDTF">2026-02-04T22:08:00Z</dcterms:created>
  <dcterms:modified xsi:type="dcterms:W3CDTF">2026-02-04T22:08:00Z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0x010100C9ADBB183138ED4F9B850F267AF0827B</vt:lpwstr>
  </property>
</Properties>
</file>